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4D02D" w14:textId="77777777" w:rsidR="00D75792" w:rsidRPr="002D4902" w:rsidRDefault="00D75792" w:rsidP="00D7579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          </w:t>
      </w:r>
      <w:r w:rsidRPr="002D4902">
        <w:rPr>
          <w:rFonts w:ascii="SegoeUI-Bold" w:eastAsia="Times New Roman" w:hAnsi="SegoeUI-Bold" w:cs="Times New Roman"/>
          <w:b/>
          <w:bCs/>
          <w:color w:val="126969"/>
          <w:kern w:val="0"/>
          <w:sz w:val="25"/>
          <w:szCs w:val="25"/>
          <w14:ligatures w14:val="none"/>
        </w:rPr>
        <w:t xml:space="preserve">Culture, Wound </w:t>
      </w:r>
    </w:p>
    <w:p w14:paraId="5AD34CE6" w14:textId="77777777" w:rsidR="00D75792" w:rsidRPr="002D4902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mbria-Bold" w:eastAsia="Times New Roman" w:hAnsi="Cambria-Bold" w:cs="Times New Roman"/>
          <w:b/>
          <w:bCs/>
          <w:color w:val="5E717A"/>
          <w:kern w:val="0"/>
          <w:sz w:val="20"/>
          <w:szCs w:val="20"/>
          <w14:ligatures w14:val="none"/>
        </w:rPr>
        <w:t xml:space="preserve">              </w:t>
      </w:r>
      <w:r w:rsidRPr="002D4902">
        <w:rPr>
          <w:rFonts w:ascii="Cambria-Bold" w:eastAsia="Times New Roman" w:hAnsi="Cambria-Bold" w:cs="Times New Roman"/>
          <w:b/>
          <w:bCs/>
          <w:color w:val="5E717A"/>
          <w:kern w:val="0"/>
          <w:sz w:val="20"/>
          <w:szCs w:val="20"/>
          <w14:ligatures w14:val="none"/>
        </w:rPr>
        <w:t xml:space="preserve">10/10/2024 </w:t>
      </w:r>
      <w:r w:rsidRPr="002D4902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Wound Growth Escherichia coli </w:t>
      </w:r>
      <w:r w:rsidRPr="002D4902">
        <w:rPr>
          <w:rFonts w:ascii="Courier New" w:eastAsia="Times New Roman" w:hAnsi="Courier New" w:cs="Courier New"/>
          <w:color w:val="5E717A"/>
          <w:kern w:val="0"/>
          <w:sz w:val="24"/>
          <w:szCs w:val="24"/>
          <w14:ligatures w14:val="none"/>
        </w:rPr>
        <w:t xml:space="preserve">ESBL </w:t>
      </w:r>
    </w:p>
    <w:p w14:paraId="773A0BD0" w14:textId="77777777" w:rsidR="00D75792" w:rsidRDefault="00D75792" w:rsidP="00D75792"/>
    <w:p w14:paraId="08E418DC" w14:textId="77777777" w:rsidR="00D75792" w:rsidRDefault="00D75792" w:rsidP="00D75792"/>
    <w:p w14:paraId="319A71C9" w14:textId="77777777" w:rsidR="00D75792" w:rsidRDefault="00D75792" w:rsidP="00D757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D0BF8E6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Exam Name </w:t>
      </w:r>
    </w:p>
    <w:p w14:paraId="1F5850F8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XR left Leg 03/0102024 </w:t>
      </w:r>
    </w:p>
    <w:p w14:paraId="1A270387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Clinical Indication </w:t>
      </w:r>
    </w:p>
    <w:p w14:paraId="65BF05D1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non union </w:t>
      </w:r>
    </w:p>
    <w:p w14:paraId="6C4F1078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Technique </w:t>
      </w:r>
    </w:p>
    <w:p w14:paraId="3037BADD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 views left leg </w:t>
      </w:r>
    </w:p>
    <w:p w14:paraId="65088015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Comparison </w:t>
      </w:r>
    </w:p>
    <w:p w14:paraId="122690A1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CT scan 2 September 2024 and x-rays 30 July 2024. </w:t>
      </w:r>
    </w:p>
    <w:p w14:paraId="6C8732A6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Impression </w:t>
      </w:r>
    </w:p>
    <w:p w14:paraId="19AEF30F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Improved healing of proximal left tibia shaft fracture with bony callus formation, however persistent </w:t>
      </w:r>
    </w:p>
    <w:p w14:paraId="67AF3786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lucency denoting focal non united area along the lateral cortex of the proximal left tibia shaft. </w:t>
      </w:r>
    </w:p>
    <w:p w14:paraId="47F20EE8" w14:textId="77777777" w:rsidR="00D75792" w:rsidRPr="00EA394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 hardware related complication. No new fracture or displacement. Nonunited proximal left fibular </w:t>
      </w:r>
    </w:p>
    <w:p w14:paraId="2C32C475" w14:textId="77777777" w:rsidR="00D75792" w:rsidRDefault="00D75792" w:rsidP="00D757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fracture again noted.</w:t>
      </w:r>
    </w:p>
    <w:p w14:paraId="32A77EBE" w14:textId="77777777" w:rsidR="00D75792" w:rsidRDefault="00D75792" w:rsidP="00D757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EB60860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Clinical Indication </w:t>
      </w:r>
    </w:p>
    <w:p w14:paraId="086C446A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non union left leg fracture. </w:t>
      </w:r>
    </w:p>
    <w:p w14:paraId="3C893B73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Technique </w:t>
      </w:r>
    </w:p>
    <w:p w14:paraId="77BA734E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Nonenhanced axial cuts of the left leg with multiplanar </w:t>
      </w:r>
    </w:p>
    <w:p w14:paraId="46E670F2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reformats. </w:t>
      </w:r>
    </w:p>
    <w:p w14:paraId="1187C643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Comparison </w:t>
      </w:r>
    </w:p>
    <w:p w14:paraId="20CDC3B8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CT scan of 16 January 2024 </w:t>
      </w:r>
    </w:p>
    <w:p w14:paraId="10DA3959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Findings </w:t>
      </w:r>
    </w:p>
    <w:p w14:paraId="1ED6B418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Multiple prior x-rays and CT scan. </w:t>
      </w:r>
    </w:p>
    <w:p w14:paraId="2DC7CF5E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Tibia:No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significant change in the previously present circumferential </w:t>
      </w:r>
    </w:p>
    <w:p w14:paraId="656B0A09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bone resorption, compatible with loosening, along the proximal </w:t>
      </w:r>
    </w:p>
    <w:p w14:paraId="566CE0A5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aspect of the tibial intramedullary nail. There is mild decrease of </w:t>
      </w:r>
    </w:p>
    <w:p w14:paraId="29F310EE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bone resorption at the distal tip of the intramedullary nail. No </w:t>
      </w:r>
    </w:p>
    <w:p w14:paraId="6CDD3F05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change in the alignment of the tibial fracture which is </w:t>
      </w:r>
    </w:p>
    <w:p w14:paraId="7EC7845F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acceptable. </w:t>
      </w:r>
    </w:p>
    <w:p w14:paraId="472E1D88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There is further healing process by callus formation and </w:t>
      </w:r>
    </w:p>
    <w:p w14:paraId="4F2FCF56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periosteal reaction at the tibial fracture. Persistent defect along </w:t>
      </w:r>
    </w:p>
    <w:p w14:paraId="7831E36A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 lateral aspect of the proximal tibia, estimated at 3 cm. </w:t>
      </w:r>
    </w:p>
    <w:p w14:paraId="2CEE5D29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Residual oblique lucent fracture is noted at the mid shaft </w:t>
      </w:r>
    </w:p>
    <w:p w14:paraId="4F78A6EA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showing increased slightly dense haziness due to callus. </w:t>
      </w:r>
    </w:p>
    <w:p w14:paraId="62A8419D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 new fracture. No aggressive periosteal reaction. No bony </w:t>
      </w:r>
    </w:p>
    <w:p w14:paraId="6BE9FF5F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sequestrum, no cloaca. No CT features of acute or chronic </w:t>
      </w:r>
    </w:p>
    <w:p w14:paraId="0AF6C977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osteomyelitis. </w:t>
      </w:r>
    </w:p>
    <w:p w14:paraId="389B87B6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Fibula: </w:t>
      </w:r>
    </w:p>
    <w:p w14:paraId="41B234C6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There is mild improvement in fibular alignment which is </w:t>
      </w:r>
    </w:p>
    <w:p w14:paraId="6C9F59BB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acceptable. No significant change in the significantly </w:t>
      </w:r>
    </w:p>
    <w:p w14:paraId="384257EA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comminuted fracture of the proximal fibular diaphysis with </w:t>
      </w:r>
    </w:p>
    <w:p w14:paraId="643384F2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multiple detached bone fragments with no significant healing at </w:t>
      </w:r>
    </w:p>
    <w:p w14:paraId="2780290F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this level. However, the nondisplaced fracture of the mid fibular </w:t>
      </w:r>
    </w:p>
    <w:p w14:paraId="7AB3E290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diaphysis shows further improved healing by callus formation </w:t>
      </w:r>
    </w:p>
    <w:p w14:paraId="62079E67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with residual lucent fracture </w:t>
      </w: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line..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5954CB6E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 new fracture is seen. No aggressive periosteal reaction. </w:t>
      </w:r>
    </w:p>
    <w:p w14:paraId="250D1806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Mild osteoarthritis of the knee </w:t>
      </w: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joint .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025F6896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Patchy diffuse osteopenia, likely related to disuse. </w:t>
      </w:r>
    </w:p>
    <w:p w14:paraId="213C0422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 xml:space="preserve">The knee joint is not included on this examination for evaluation </w:t>
      </w:r>
    </w:p>
    <w:p w14:paraId="16774454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or comparison. </w:t>
      </w:r>
    </w:p>
    <w:p w14:paraId="788508EE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Grossly unchanged diffuse subcutaneous fat planes edema, </w:t>
      </w:r>
    </w:p>
    <w:p w14:paraId="22B47811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thickening, scarring as well as anterior muscle edema. </w:t>
      </w:r>
    </w:p>
    <w:p w14:paraId="006EE358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Again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noted mild diffuse muscle atrophy of the leg. No large </w:t>
      </w:r>
    </w:p>
    <w:p w14:paraId="39145F2A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fluid collection. </w:t>
      </w:r>
    </w:p>
    <w:p w14:paraId="5D93B0F0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Few small Shrapnels are seen along the posterior aspect of the </w:t>
      </w:r>
    </w:p>
    <w:p w14:paraId="05F7D4F6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leg. </w:t>
      </w:r>
    </w:p>
    <w:p w14:paraId="0FB198D1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Impression </w:t>
      </w:r>
    </w:p>
    <w:p w14:paraId="2B404D4A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Mild progression of healing of the proximal tibial fracture by </w:t>
      </w:r>
    </w:p>
    <w:p w14:paraId="5CE1CEAC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callus and periostitis. Unchanged acceptable alignment. </w:t>
      </w:r>
    </w:p>
    <w:p w14:paraId="5DC27E90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Decrease in bone resorption over the distal tip of the </w:t>
      </w:r>
    </w:p>
    <w:p w14:paraId="097E519A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intramedullary tibial nail. Stable significant bone resorption in </w:t>
      </w:r>
    </w:p>
    <w:p w14:paraId="4E0D3B04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keeping with loosening surrounding the proximal portion of the </w:t>
      </w:r>
    </w:p>
    <w:p w14:paraId="6C9DD986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tibial nail. </w:t>
      </w:r>
    </w:p>
    <w:p w14:paraId="7EAED80C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Progression of healing of the fracture involving the midshaft of </w:t>
      </w:r>
    </w:p>
    <w:p w14:paraId="14A333A2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 fibula. </w:t>
      </w: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However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no change with no interval healing process </w:t>
      </w:r>
    </w:p>
    <w:p w14:paraId="54007749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of the proximal fibular comminuted fracture, showing multiple </w:t>
      </w:r>
    </w:p>
    <w:p w14:paraId="30ED1685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bone fragments. Mild improvement of the fibular alignment,4. Unchanged postoperative subcutaneous soft tissue </w:t>
      </w:r>
    </w:p>
    <w:p w14:paraId="1285AE7B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thickening, edema and scarring of the left leg. No gross soft </w:t>
      </w:r>
    </w:p>
    <w:p w14:paraId="2D836712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tissue collections. </w:t>
      </w:r>
    </w:p>
    <w:p w14:paraId="2515F4D5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5. No new fractures or new areas of periprosthetic bone </w:t>
      </w:r>
    </w:p>
    <w:p w14:paraId="565E5A4E" w14:textId="77777777" w:rsidR="00D75792" w:rsidRPr="000E0839" w:rsidRDefault="00D75792" w:rsidP="00D757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resorption. </w:t>
      </w:r>
    </w:p>
    <w:p w14:paraId="7CBB54C0" w14:textId="77777777" w:rsidR="00D75792" w:rsidRDefault="00D75792" w:rsidP="00D75792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Other</w:t>
      </w:r>
    </w:p>
    <w:p w14:paraId="39AF319A" w14:textId="77777777" w:rsidR="00D75792" w:rsidRDefault="00D75792" w:rsidP="00D75792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10EB17F" w14:textId="77777777" w:rsidR="00D75792" w:rsidRDefault="00D75792" w:rsidP="00D75792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24F9985" w14:textId="77777777" w:rsidR="003E43EE" w:rsidRDefault="003E43EE"/>
    <w:sectPr w:rsidR="003E4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44"/>
    <w:rsid w:val="003E43EE"/>
    <w:rsid w:val="00C05F44"/>
    <w:rsid w:val="00D75792"/>
    <w:rsid w:val="00E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32FDC-B32A-46EB-844C-570E0CE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Nasser</dc:creator>
  <cp:keywords/>
  <dc:description/>
  <cp:lastModifiedBy>Rana Nasser</cp:lastModifiedBy>
  <cp:revision>2</cp:revision>
  <dcterms:created xsi:type="dcterms:W3CDTF">2024-10-28T10:12:00Z</dcterms:created>
  <dcterms:modified xsi:type="dcterms:W3CDTF">2024-10-28T10:12:00Z</dcterms:modified>
</cp:coreProperties>
</file>